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B2" w:rsidRPr="00433672" w:rsidRDefault="00552DB2" w:rsidP="00552DB2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433672">
        <w:rPr>
          <w:rFonts w:ascii="Calibri Light" w:hAnsi="Calibri Light" w:cs="Calibri Light"/>
          <w:sz w:val="24"/>
          <w:szCs w:val="24"/>
        </w:rPr>
        <w:t>Prijedlog</w:t>
      </w:r>
      <w:r w:rsidRPr="0043367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5549"/>
        <w:gridCol w:w="329"/>
        <w:gridCol w:w="1984"/>
        <w:gridCol w:w="4394"/>
      </w:tblGrid>
      <w:tr w:rsidR="00552DB2" w:rsidRPr="00433672" w:rsidTr="00433672"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Umjetnost od renesanse do baroka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720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552DB2" w:rsidRPr="00433672" w:rsidRDefault="00552DB2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18.2. Barok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52DB2" w:rsidRPr="00433672" w:rsidTr="00433672"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65.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52DB2" w:rsidRPr="00433672" w:rsidTr="00433672"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52DB2" w:rsidRPr="00433672" w:rsidTr="00433672">
        <w:trPr>
          <w:trHeight w:val="1012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Umjetnost od predromanike do baroka – europski i hrvatski primjeri.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552DB2" w:rsidRPr="00433672" w:rsidTr="00433672">
        <w:trPr>
          <w:trHeight w:val="773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367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52DB2" w:rsidRPr="00433672" w:rsidRDefault="00552DB2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433672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E.6.1.</w:t>
            </w:r>
          </w:p>
          <w:p w:rsidR="00552DB2" w:rsidRPr="00433672" w:rsidRDefault="00552DB2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 različite ideje, umjetničke stilove i književna djela u srednjem i ranom novom vijeku.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- uspoređuje različite umjetničke stilove i kulturne dosege srednjega i ranoga novoga vijeka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567"/>
        </w:trPr>
        <w:tc>
          <w:tcPr>
            <w:tcW w:w="1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552DB2" w:rsidRPr="00433672" w:rsidRDefault="00552DB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552DB2" w:rsidRPr="00433672" w:rsidRDefault="00552DB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objašnjava obilježja baroka</w:t>
            </w:r>
          </w:p>
          <w:p w:rsidR="00552DB2" w:rsidRPr="00433672" w:rsidRDefault="00552DB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izrađuje grafički organizator znanja o ponuđenoj temi</w:t>
            </w:r>
          </w:p>
          <w:p w:rsidR="00552DB2" w:rsidRPr="00433672" w:rsidRDefault="00552DB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navodi najznačajnije hrvatske barokne umjetnike</w:t>
            </w:r>
          </w:p>
          <w:p w:rsidR="00552DB2" w:rsidRPr="00433672" w:rsidRDefault="00552DB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prepoznaje primjere baroknih građevina u Europi i Hrvatskoj</w:t>
            </w:r>
          </w:p>
        </w:tc>
      </w:tr>
      <w:tr w:rsidR="00552DB2" w:rsidRPr="00433672" w:rsidTr="00433672">
        <w:trPr>
          <w:trHeight w:val="476"/>
        </w:trPr>
        <w:tc>
          <w:tcPr>
            <w:tcW w:w="1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554"/>
        </w:trPr>
        <w:tc>
          <w:tcPr>
            <w:tcW w:w="137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52DB2" w:rsidRPr="00433672" w:rsidTr="00433672">
        <w:trPr>
          <w:trHeight w:val="433"/>
        </w:trPr>
        <w:tc>
          <w:tcPr>
            <w:tcW w:w="1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barok, orgulje, opera</w:t>
            </w: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70"/>
        </w:trPr>
        <w:tc>
          <w:tcPr>
            <w:tcW w:w="137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552DB2" w:rsidRPr="00433672" w:rsidRDefault="00552DB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552DB2" w:rsidRPr="00433672" w:rsidTr="00433672">
        <w:trPr>
          <w:trHeight w:val="70"/>
        </w:trPr>
        <w:tc>
          <w:tcPr>
            <w:tcW w:w="7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NASTAVNIM PREDMETIMA: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Glazbena umjetnost, Geografija, Vjeronauk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MEĐUPREDMETNIM TEMAMA:</w:t>
            </w: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UKU, OSR, IKT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  <w:t>POVIJESNI TEHNIČKI KONCEPTI:</w:t>
            </w: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  <w:t>Rad s povijesnim izvorima; Uzroci i posljedice; Vrijeme i prostor; Kontinuitet i promjene</w:t>
            </w: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</w:p>
          <w:p w:rsidR="00552DB2" w:rsidRPr="00433672" w:rsidRDefault="00552DB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52DB2" w:rsidRPr="00433672" w:rsidTr="00433672">
        <w:tc>
          <w:tcPr>
            <w:tcW w:w="1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52DB2" w:rsidRPr="00433672" w:rsidTr="00433672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552DB2" w:rsidRPr="00433672" w:rsidTr="00433672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učenici gledaju video o crkvi u Belcu (</w:t>
            </w:r>
            <w:hyperlink r:id="rId5" w:history="1">
              <w:r w:rsidRPr="00433672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https://www.youtube.com/watch?v=KnW8j1lowUc</w:t>
              </w:r>
            </w:hyperlink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); nakon gledanja učitelj vodi razgovor s učenicima; Kako se zove umjetničko razdoblje u kojem je izgrađena crkva?, Gdje se crkva nalazi?, Po čemu se razlikuje od umjetničkih razdoblja koje smo prije učili?; učenici zatim u digitalnom alatu </w:t>
            </w:r>
            <w:r w:rsidRPr="0043367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Mentimeter </w:t>
            </w:r>
            <w:hyperlink r:id="rId6" w:history="1">
              <w:r w:rsidRPr="00433672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https://www.mentimeter.com/app</w:t>
              </w:r>
            </w:hyperlink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navode jednu riječ s kojom bi opisali barok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- učitelj/ica prezentira učenicima </w:t>
            </w:r>
            <w:r w:rsidRPr="0043367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word cloud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te zajedno s učenicima analizira najčešće riječi (VZU)</w:t>
            </w:r>
          </w:p>
        </w:tc>
      </w:tr>
      <w:tr w:rsidR="00552DB2" w:rsidRPr="00433672" w:rsidTr="00433672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52DB2" w:rsidRPr="00433672" w:rsidRDefault="00552DB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učenici čitaju tekst u udžbeniku na str. 1</w:t>
            </w:r>
            <w:r w:rsidR="00433672">
              <w:rPr>
                <w:rFonts w:ascii="Calibri Light" w:hAnsi="Calibri Light" w:cs="Calibri Light"/>
                <w:sz w:val="24"/>
                <w:szCs w:val="24"/>
              </w:rPr>
              <w:t>84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i 1</w:t>
            </w:r>
            <w:r w:rsidR="00433672">
              <w:rPr>
                <w:rFonts w:ascii="Calibri Light" w:hAnsi="Calibri Light" w:cs="Calibri Light"/>
                <w:sz w:val="24"/>
                <w:szCs w:val="24"/>
              </w:rPr>
              <w:t>85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u udžbeniku i zapisuju pet natuknica koje smatraju da su bitne za barok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- učenici u parovima izrađuju jedan od ponuđenih prikaza (PowerPoint prezentacija, poster u digitalnom alatu ili na papiru, grafički organizator (umna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mapa) u digitalnom alatu ili na papiru); polovica parova izrađuje prikaz na temu </w:t>
            </w:r>
            <w:r w:rsidRPr="0043367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barok u hrvatskoj književnosti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, a druga polovica parova izrađuje prikaz na temu </w:t>
            </w:r>
            <w:r w:rsidRPr="0043367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barok u hrvatskom graditeljstvu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učitelj obilazi učenike i daje im povratne informacije o njihovom radu (VZU)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- kriterijsko vrednovanje grafičkih organizatora (umnih mapa) nalazi se na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lastRenderedPageBreak/>
              <w:t>kraju pripreme u Prilogu 1 (VZU)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parovi s istim zadatkom formiraju skupinu; zadatak je skupine da između radova izaberu dva rada za koje smatraju da su najbolja; pritom moraju argumentirati zašto su taj rad izabrali kao najbolji (VKU)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parovi čiji je rad izabran kao najbolji u svakoj kategoriji prezentiraju usmeno svoj rad drugim učenicima (VZU)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na kraju aktivnosti svaki učenik samovrednuje svoj rad pomoću tablice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67"/>
              <w:gridCol w:w="695"/>
              <w:gridCol w:w="709"/>
              <w:gridCol w:w="1134"/>
            </w:tblGrid>
            <w:tr w:rsidR="00552DB2" w:rsidRPr="00433672" w:rsidTr="00433672">
              <w:trPr>
                <w:trHeight w:val="567"/>
              </w:trPr>
              <w:tc>
                <w:tcPr>
                  <w:tcW w:w="4005" w:type="dxa"/>
                  <w:gridSpan w:val="4"/>
                  <w:shd w:val="clear" w:color="auto" w:fill="FFC000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</w:t>
                  </w: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CCC0D9" w:themeFill="accent4" w:themeFillTint="66"/>
                  <w:vAlign w:val="center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09" w:type="dxa"/>
                  <w:shd w:val="clear" w:color="auto" w:fill="FBD4B4" w:themeFill="accent6" w:themeFillTint="66"/>
                  <w:vAlign w:val="center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Ni DA ni NE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Smatram da sam uspješno surađivao sa svojim partnerom.</w:t>
                  </w:r>
                </w:p>
              </w:tc>
              <w:tc>
                <w:tcPr>
                  <w:tcW w:w="695" w:type="dxa"/>
                  <w:shd w:val="clear" w:color="auto" w:fill="CCC0D9" w:themeFill="accent4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FBD4B4" w:themeFill="accent6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Smatram da je drugi učenik bio zainteresiran za rad.</w:t>
                  </w:r>
                </w:p>
              </w:tc>
              <w:tc>
                <w:tcPr>
                  <w:tcW w:w="695" w:type="dxa"/>
                  <w:shd w:val="clear" w:color="auto" w:fill="CCC0D9" w:themeFill="accent4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FBD4B4" w:themeFill="accent6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Smatram da sam uspješno surađivao u skupini.</w:t>
                  </w:r>
                </w:p>
              </w:tc>
              <w:tc>
                <w:tcPr>
                  <w:tcW w:w="695" w:type="dxa"/>
                  <w:shd w:val="clear" w:color="auto" w:fill="CCC0D9" w:themeFill="accent4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FBD4B4" w:themeFill="accent6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Slažem se s odabirom skupine o najboljem radu.</w:t>
                  </w:r>
                </w:p>
              </w:tc>
              <w:tc>
                <w:tcPr>
                  <w:tcW w:w="695" w:type="dxa"/>
                  <w:shd w:val="clear" w:color="auto" w:fill="CCC0D9" w:themeFill="accent4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FBD4B4" w:themeFill="accent6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52DB2" w:rsidRPr="00433672" w:rsidTr="00433672">
              <w:tc>
                <w:tcPr>
                  <w:tcW w:w="1467" w:type="dxa"/>
                  <w:shd w:val="clear" w:color="auto" w:fill="E5B8B7" w:themeFill="accent2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Zadatak mi je bio izazovan.</w:t>
                  </w:r>
                </w:p>
              </w:tc>
              <w:tc>
                <w:tcPr>
                  <w:tcW w:w="695" w:type="dxa"/>
                  <w:shd w:val="clear" w:color="auto" w:fill="CCC0D9" w:themeFill="accent4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FBD4B4" w:themeFill="accent6" w:themeFillTint="66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EAF1DD" w:themeFill="accent3" w:themeFillTint="33"/>
                </w:tcPr>
                <w:p w:rsidR="00552DB2" w:rsidRPr="00433672" w:rsidRDefault="00552DB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dogovor za domaću zadaću: učenici će pročitati tekst u udžbeniku o osmanlijskoj umjetnosti i graditeljstvu te će u bilježnicu zapisati obilježja orijentalnog stila i primjere stila-uz to će pronaći na internetu fotografije tih dvaju primjera i zalijepiti ih u bilježnicu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3672" w:rsidRDefault="0043367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3672" w:rsidRPr="00433672" w:rsidRDefault="0043367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2DB2" w:rsidRPr="00433672" w:rsidTr="00433672">
        <w:trPr>
          <w:trHeight w:val="698"/>
        </w:trPr>
        <w:tc>
          <w:tcPr>
            <w:tcW w:w="13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B2" w:rsidRPr="00433672" w:rsidRDefault="00552DB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43367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Barok</w:t>
            </w:r>
          </w:p>
          <w:p w:rsidR="00552DB2" w:rsidRPr="00433672" w:rsidRDefault="00552DB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 barok -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>stil u likovnoj umjetnosti, književnosti i glazbi, od kraja XVI. stoljeća do polovine XVIII. stoljeća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              - javlja se u Italiji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- orgulje, komedije, opere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</w:tblGrid>
            <w:tr w:rsidR="00552DB2" w:rsidRPr="00433672" w:rsidTr="00CC076B">
              <w:trPr>
                <w:trHeight w:val="356"/>
              </w:trPr>
              <w:tc>
                <w:tcPr>
                  <w:tcW w:w="4394" w:type="dxa"/>
                  <w:gridSpan w:val="2"/>
                </w:tcPr>
                <w:p w:rsidR="00552DB2" w:rsidRPr="00433672" w:rsidRDefault="00552DB2" w:rsidP="00CC076B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barokne građevine</w:t>
                  </w:r>
                </w:p>
              </w:tc>
            </w:tr>
            <w:tr w:rsidR="00552DB2" w:rsidRPr="00433672" w:rsidTr="00CC076B">
              <w:trPr>
                <w:trHeight w:val="342"/>
              </w:trPr>
              <w:tc>
                <w:tcPr>
                  <w:tcW w:w="2197" w:type="dxa"/>
                </w:tcPr>
                <w:p w:rsidR="00552DB2" w:rsidRPr="00433672" w:rsidRDefault="00552DB2" w:rsidP="00CC076B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2197" w:type="dxa"/>
                </w:tcPr>
                <w:p w:rsidR="00552DB2" w:rsidRPr="00433672" w:rsidRDefault="00552DB2" w:rsidP="00CC076B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Hrvatska</w:t>
                  </w:r>
                </w:p>
              </w:tc>
            </w:tr>
            <w:tr w:rsidR="00552DB2" w:rsidRPr="00433672" w:rsidTr="00CC076B">
              <w:trPr>
                <w:trHeight w:val="356"/>
              </w:trPr>
              <w:tc>
                <w:tcPr>
                  <w:tcW w:w="2197" w:type="dxa"/>
                </w:tcPr>
                <w:p w:rsidR="00552DB2" w:rsidRPr="00433672" w:rsidRDefault="00552DB2" w:rsidP="00552DB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76" w:lineRule="auto"/>
                    <w:ind w:left="35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dvorac Versailles</w:t>
                  </w:r>
                </w:p>
                <w:p w:rsidR="00552DB2" w:rsidRPr="00433672" w:rsidRDefault="00552DB2" w:rsidP="00552DB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76" w:lineRule="auto"/>
                    <w:ind w:left="35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crkva sv. Petra u Rimu</w:t>
                  </w:r>
                </w:p>
              </w:tc>
              <w:tc>
                <w:tcPr>
                  <w:tcW w:w="2197" w:type="dxa"/>
                </w:tcPr>
                <w:p w:rsidR="00552DB2" w:rsidRPr="00433672" w:rsidRDefault="00552DB2" w:rsidP="00552DB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76" w:lineRule="auto"/>
                    <w:ind w:left="41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dvorci Hrvatskog zagorja </w:t>
                  </w:r>
                </w:p>
                <w:p w:rsidR="00552DB2" w:rsidRPr="00433672" w:rsidRDefault="00552DB2" w:rsidP="00552DB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76" w:lineRule="auto"/>
                    <w:ind w:left="41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crkva sv. Marije Snježne u Belcu; crkva sv. Katarine Aleksandrijske u Zagrebu</w:t>
                  </w:r>
                </w:p>
                <w:p w:rsidR="00552DB2" w:rsidRPr="00433672" w:rsidRDefault="00552DB2" w:rsidP="00552DB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76" w:lineRule="auto"/>
                    <w:ind w:left="411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33672">
                    <w:rPr>
                      <w:rFonts w:ascii="Calibri Light" w:hAnsi="Calibri Light" w:cs="Calibri Light"/>
                      <w:sz w:val="24"/>
                      <w:szCs w:val="24"/>
                    </w:rPr>
                    <w:t>osječka i slavonskobrodska Tvrđa</w:t>
                  </w:r>
                </w:p>
              </w:tc>
            </w:tr>
          </w:tbl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Bartol Kašić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>- prva hrvatska gramatika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3367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Ivan Gundulić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- „Osman“, „Dubravka“, „Suze sina razmetnoga“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3367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Ivan Lučić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 - otac hrvatske povijesti</w:t>
            </w:r>
          </w:p>
          <w:p w:rsidR="00552DB2" w:rsidRPr="00433672" w:rsidRDefault="00552DB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:rsidR="00552DB2" w:rsidRPr="00433672" w:rsidRDefault="00552DB2" w:rsidP="00552DB2">
      <w:pPr>
        <w:rPr>
          <w:rFonts w:ascii="Calibri Light" w:hAnsi="Calibri Light" w:cs="Calibri Light"/>
          <w:sz w:val="24"/>
          <w:szCs w:val="24"/>
        </w:rPr>
      </w:pPr>
    </w:p>
    <w:p w:rsidR="00552DB2" w:rsidRPr="00433672" w:rsidRDefault="00552DB2" w:rsidP="00552DB2">
      <w:pPr>
        <w:rPr>
          <w:rFonts w:ascii="Calibri Light" w:hAnsi="Calibri Light" w:cs="Calibri Light"/>
          <w:sz w:val="24"/>
          <w:szCs w:val="24"/>
        </w:rPr>
      </w:pPr>
    </w:p>
    <w:p w:rsidR="00552DB2" w:rsidRPr="00433672" w:rsidRDefault="00552DB2" w:rsidP="00552DB2">
      <w:pPr>
        <w:pStyle w:val="Bezproreda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433672">
        <w:rPr>
          <w:rFonts w:ascii="Calibri Light" w:hAnsi="Calibri Light" w:cs="Calibri Light"/>
          <w:b/>
          <w:bCs/>
          <w:sz w:val="24"/>
          <w:szCs w:val="24"/>
        </w:rPr>
        <w:t xml:space="preserve">Prilog 1. Primjer rubrike za kriterijsko vrednovanje grafičkih organizatora (umnih mapa) </w:t>
      </w:r>
    </w:p>
    <w:p w:rsidR="00552DB2" w:rsidRPr="00433672" w:rsidRDefault="00552DB2" w:rsidP="00552DB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56" w:type="dxa"/>
        <w:tblLayout w:type="fixed"/>
        <w:tblLook w:val="04A0" w:firstRow="1" w:lastRow="0" w:firstColumn="1" w:lastColumn="0" w:noHBand="0" w:noVBand="1"/>
      </w:tblPr>
      <w:tblGrid>
        <w:gridCol w:w="1441"/>
        <w:gridCol w:w="2555"/>
        <w:gridCol w:w="2747"/>
        <w:gridCol w:w="2313"/>
      </w:tblGrid>
      <w:tr w:rsidR="00552DB2" w:rsidRPr="00433672" w:rsidTr="00CC076B">
        <w:trPr>
          <w:trHeight w:val="530"/>
        </w:trPr>
        <w:tc>
          <w:tcPr>
            <w:tcW w:w="1441" w:type="dxa"/>
            <w:shd w:val="clear" w:color="auto" w:fill="C6D9F1" w:themeFill="text2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Sastavnice vrednovanja</w:t>
            </w:r>
          </w:p>
        </w:tc>
        <w:tc>
          <w:tcPr>
            <w:tcW w:w="2555" w:type="dxa"/>
            <w:shd w:val="clear" w:color="auto" w:fill="C6D9F1" w:themeFill="text2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U potpunosti</w:t>
            </w:r>
          </w:p>
        </w:tc>
        <w:tc>
          <w:tcPr>
            <w:tcW w:w="2747" w:type="dxa"/>
            <w:shd w:val="clear" w:color="auto" w:fill="C6D9F1" w:themeFill="text2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Djelomično</w:t>
            </w:r>
          </w:p>
        </w:tc>
        <w:tc>
          <w:tcPr>
            <w:tcW w:w="2313" w:type="dxa"/>
            <w:shd w:val="clear" w:color="auto" w:fill="C6D9F1" w:themeFill="text2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Potrebno doraditi</w:t>
            </w:r>
          </w:p>
        </w:tc>
      </w:tr>
      <w:tr w:rsidR="00552DB2" w:rsidRPr="00433672" w:rsidTr="00CC076B">
        <w:trPr>
          <w:trHeight w:val="624"/>
        </w:trPr>
        <w:tc>
          <w:tcPr>
            <w:tcW w:w="1441" w:type="dxa"/>
            <w:shd w:val="clear" w:color="auto" w:fill="DBE5F1" w:themeFill="accent1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Sadržaj</w:t>
            </w:r>
          </w:p>
        </w:tc>
        <w:tc>
          <w:tcPr>
            <w:tcW w:w="2555" w:type="dxa"/>
            <w:shd w:val="clear" w:color="auto" w:fill="DBE5F1" w:themeFill="accent1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(gotovo) sve bitne informacije o temi.</w:t>
            </w:r>
          </w:p>
        </w:tc>
        <w:tc>
          <w:tcPr>
            <w:tcW w:w="2747" w:type="dxa"/>
            <w:shd w:val="clear" w:color="auto" w:fill="DBE5F1" w:themeFill="accent1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većinu informacija o temi.</w:t>
            </w:r>
          </w:p>
        </w:tc>
        <w:tc>
          <w:tcPr>
            <w:tcW w:w="2313" w:type="dxa"/>
            <w:shd w:val="clear" w:color="auto" w:fill="DBE5F1" w:themeFill="accent1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samo neke informacije o temi.</w:t>
            </w:r>
          </w:p>
        </w:tc>
      </w:tr>
      <w:tr w:rsidR="00552DB2" w:rsidRPr="00433672" w:rsidTr="00CC076B">
        <w:trPr>
          <w:trHeight w:val="720"/>
        </w:trPr>
        <w:tc>
          <w:tcPr>
            <w:tcW w:w="1441" w:type="dxa"/>
            <w:shd w:val="clear" w:color="auto" w:fill="F2DBDB" w:themeFill="accent2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Preglednost</w:t>
            </w:r>
          </w:p>
        </w:tc>
        <w:tc>
          <w:tcPr>
            <w:tcW w:w="2555" w:type="dxa"/>
            <w:shd w:val="clear" w:color="auto" w:fill="F2DBDB" w:themeFill="accent2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je pregledan i uredan.</w:t>
            </w:r>
          </w:p>
        </w:tc>
        <w:tc>
          <w:tcPr>
            <w:tcW w:w="2747" w:type="dxa"/>
            <w:shd w:val="clear" w:color="auto" w:fill="F2DBDB" w:themeFill="accent2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je većinom pregledan i uredan.</w:t>
            </w:r>
          </w:p>
        </w:tc>
        <w:tc>
          <w:tcPr>
            <w:tcW w:w="2313" w:type="dxa"/>
            <w:shd w:val="clear" w:color="auto" w:fill="F2DBDB" w:themeFill="accent2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je djelomično pregledan i uredan.</w:t>
            </w:r>
          </w:p>
        </w:tc>
      </w:tr>
      <w:tr w:rsidR="00552DB2" w:rsidRPr="00433672" w:rsidTr="00CC076B">
        <w:trPr>
          <w:trHeight w:val="1882"/>
        </w:trPr>
        <w:tc>
          <w:tcPr>
            <w:tcW w:w="1441" w:type="dxa"/>
            <w:shd w:val="clear" w:color="auto" w:fill="EAF1DD" w:themeFill="accent3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Struktura</w:t>
            </w:r>
          </w:p>
        </w:tc>
        <w:tc>
          <w:tcPr>
            <w:tcW w:w="2555" w:type="dxa"/>
            <w:shd w:val="clear" w:color="auto" w:fill="EAF1DD" w:themeFill="accent3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sve elemente: središnji pojam (temu), glavne „grane“ (podteme) i „grančice“ (pojedinosti). Većina se glavnih „grana“ dijeli na „grančice“.</w:t>
            </w:r>
          </w:p>
        </w:tc>
        <w:tc>
          <w:tcPr>
            <w:tcW w:w="2747" w:type="dxa"/>
            <w:shd w:val="clear" w:color="auto" w:fill="EAF1DD" w:themeFill="accent3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sve elemente: središnji pojam (temu), glavne „grane“ (podteme) i „grančice“ (pojedinosti). Pojedine „grane“ bi se mogle podijeliti na „grančice“.</w:t>
            </w:r>
          </w:p>
        </w:tc>
        <w:tc>
          <w:tcPr>
            <w:tcW w:w="2313" w:type="dxa"/>
            <w:shd w:val="clear" w:color="auto" w:fill="EAF1DD" w:themeFill="accent3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neke elemente. Više od polovine „grana“ (podtema) bi se još moglo razgranati na „grančice“ (pojedinosti).</w:t>
            </w:r>
          </w:p>
        </w:tc>
      </w:tr>
      <w:tr w:rsidR="00552DB2" w:rsidRPr="00433672" w:rsidTr="00CC076B">
        <w:trPr>
          <w:trHeight w:val="1132"/>
        </w:trPr>
        <w:tc>
          <w:tcPr>
            <w:tcW w:w="1441" w:type="dxa"/>
            <w:shd w:val="clear" w:color="auto" w:fill="DAEEF3" w:themeFill="accent5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t>Upotreba boja/ilustracija</w:t>
            </w:r>
          </w:p>
        </w:tc>
        <w:tc>
          <w:tcPr>
            <w:tcW w:w="2555" w:type="dxa"/>
            <w:shd w:val="clear" w:color="auto" w:fill="DAEEF3" w:themeFill="accent5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Sve su „grane“ istaknute različitim bojama. Kod većine pojmova se nalazi neka slika/ilustracija.</w:t>
            </w:r>
          </w:p>
        </w:tc>
        <w:tc>
          <w:tcPr>
            <w:tcW w:w="2747" w:type="dxa"/>
            <w:shd w:val="clear" w:color="auto" w:fill="DAEEF3" w:themeFill="accent5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 xml:space="preserve">Više od pola „grana“ je označeno bojama. Pojmovi na grafičkom organizatoru su djelomično popraćeni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lastRenderedPageBreak/>
              <w:t>slikama/ilustracijama.</w:t>
            </w:r>
          </w:p>
        </w:tc>
        <w:tc>
          <w:tcPr>
            <w:tcW w:w="2313" w:type="dxa"/>
            <w:shd w:val="clear" w:color="auto" w:fill="DAEEF3" w:themeFill="accent5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Samo poneka „grana“ je označena bojama. Na grafičkom se organizatoru nalazi </w:t>
            </w:r>
            <w:r w:rsidRPr="00433672">
              <w:rPr>
                <w:rFonts w:ascii="Calibri Light" w:hAnsi="Calibri Light" w:cs="Calibri Light"/>
                <w:sz w:val="24"/>
                <w:szCs w:val="24"/>
              </w:rPr>
              <w:lastRenderedPageBreak/>
              <w:t>malo slika/ilustracija.</w:t>
            </w:r>
          </w:p>
        </w:tc>
      </w:tr>
      <w:tr w:rsidR="00552DB2" w:rsidRPr="00433672" w:rsidTr="00CC076B">
        <w:trPr>
          <w:trHeight w:val="1084"/>
        </w:trPr>
        <w:tc>
          <w:tcPr>
            <w:tcW w:w="1441" w:type="dxa"/>
            <w:shd w:val="clear" w:color="auto" w:fill="FDE9D9" w:themeFill="accent6" w:themeFillTint="33"/>
            <w:vAlign w:val="center"/>
          </w:tcPr>
          <w:p w:rsidR="00552DB2" w:rsidRPr="00433672" w:rsidRDefault="00552DB2" w:rsidP="00CC07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Jezik</w:t>
            </w:r>
          </w:p>
        </w:tc>
        <w:tc>
          <w:tcPr>
            <w:tcW w:w="2555" w:type="dxa"/>
            <w:shd w:val="clear" w:color="auto" w:fill="FDE9D9" w:themeFill="accent6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je napisan u skladu s gramatičkim i pravopisnim pravilima.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sadržava pojedine gramatičke i pravopisne greške.</w:t>
            </w:r>
          </w:p>
        </w:tc>
        <w:tc>
          <w:tcPr>
            <w:tcW w:w="2313" w:type="dxa"/>
            <w:shd w:val="clear" w:color="auto" w:fill="FDE9D9" w:themeFill="accent6" w:themeFillTint="33"/>
            <w:vAlign w:val="center"/>
          </w:tcPr>
          <w:p w:rsidR="00552DB2" w:rsidRPr="00433672" w:rsidRDefault="00552DB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3672">
              <w:rPr>
                <w:rFonts w:ascii="Calibri Light" w:hAnsi="Calibri Light" w:cs="Calibri Light"/>
                <w:sz w:val="24"/>
                <w:szCs w:val="24"/>
              </w:rPr>
              <w:t>Grafički organizator napisan je u većini s gramatičkim i pravopisnim greškama.</w:t>
            </w:r>
          </w:p>
        </w:tc>
      </w:tr>
    </w:tbl>
    <w:p w:rsidR="0038543A" w:rsidRPr="0043367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33672" w:rsidSect="004336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0C26"/>
    <w:multiLevelType w:val="hybridMultilevel"/>
    <w:tmpl w:val="77E2B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2"/>
    <w:rsid w:val="0038543A"/>
    <w:rsid w:val="00433672"/>
    <w:rsid w:val="0050297A"/>
    <w:rsid w:val="00552DB2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8605"/>
  <w15:docId w15:val="{33C1F01A-68F7-4F29-A1B6-AC13660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B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552DB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52DB2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552DB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552DB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52DB2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552DB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52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imeter.com/app" TargetMode="External"/><Relationship Id="rId5" Type="http://schemas.openxmlformats.org/officeDocument/2006/relationships/hyperlink" Target="https://www.youtube.com/watch?v=KnW8j1low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940</Words>
  <Characters>5358</Characters>
  <Application>Microsoft Office Word</Application>
  <DocSecurity>0</DocSecurity>
  <Lines>44</Lines>
  <Paragraphs>12</Paragraphs>
  <ScaleCrop>false</ScaleCrop>
  <Company>Grizli777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2020-01-14T09:06:00Z</dcterms:created>
  <dcterms:modified xsi:type="dcterms:W3CDTF">2020-04-30T14:13:00Z</dcterms:modified>
</cp:coreProperties>
</file>